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629.xml.htm"/>
      <w:bookmarkStart w:id="1" w:name="kswkform4_17909756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Lourd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AVENUE OF THE STARS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People Inc</w:t>
              </w:r>
            </w:hyperlink>
            <w:r>
              <w:rPr/>
              <w:t xml:space="preserve"> [ </w:t>
            </w:r>
            <w:r>
              <w:rPr>
                <w:rFonts w:ascii="Times;serif" w:hAnsi="Times;serif"/>
                <w:color w:val="0000FF"/>
                <w:sz w:val="24"/>
                <w:shd w:fill="FFFFFF" w:val="clear"/>
              </w:rPr>
              <w:t>PPLI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00"/>
        <w:gridCol w:w="452"/>
        <w:gridCol w:w="752"/>
        <w:gridCol w:w="1191"/>
        <w:gridCol w:w="994"/>
        <w:gridCol w:w="10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par value $0.0001</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41.96</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178,402</w:t>
            </w:r>
            <w:r>
              <w:rPr>
                <w:rFonts w:ascii="Times;serif" w:hAnsi="Times;serif"/>
                <w:color w:val="008000"/>
                <w:position w:val="7"/>
                <w:sz w:val="16"/>
                <w:sz w:val="20"/>
                <w:shd w:fill="FFFFFF" w:val="clear"/>
              </w:rPr>
              <w:t>(2)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26,235</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a trust, of which the reporting person is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 units accrued under the Non-Employee Director Deferred Compensation Plan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27, 2026, the Reporting Person transferred 26,235 shares of Issuer common stock to a trust for no consideration, which transfer is exempt from reporting pursuant to Rule 16-a-13. The Reporting Person remains the beneficial owner of the securities held by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Hereich as Attorney-In-Fact for Bryan Lourd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poa-lourd.htm"/>
      <w:bookmarkStart w:id="3" w:name="ksa2026poalourd"/>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Jeff Hartwig, Jenn Bishop, Tara Hereich, Anastasia Walkenberg, and Sierra Emeis, signing singly, as the undersigned’s true and lawful attorney-in- fact to: (1) execute for and on behalf of the undersigned, in the undersigned’s capacity as a director of People Incorporated (the “Company”), Forms 3, 4 and 5 in accordance with Section 16(a) of the Securities Exchange Act of 1934 and the rules thereunder (the “Exchange Act”) and Form ID to obtain and/or renew EDGAR codes for use in filing Forms 3, 4 and 5; (2)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 IN WITNESS WHEREOF, the undersigned had caused this Power of Attorney to be executed as of this 21st day of September, 2026. /s/ Bryan Lourd Bryan Lourd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5206" TargetMode="External"/><Relationship Id="rId5" Type="http://schemas.openxmlformats.org/officeDocument/2006/relationships/hyperlink" Target="http://www.sec.gov/cgi-bin/browse-edgar?action=getcompany&amp;CIK=0001800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1318</Words>
  <Characters>7040</Characters>
  <CharactersWithSpaces>8288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a2026poa-lourd</dc:title>
</cp:coreProperties>
</file>